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354e7fc6f8ee86b700a19a5c3d12ad8a3cab2"/>
    <w:p>
      <w:pPr>
        <w:pStyle w:val="Heading3"/>
      </w:pPr>
      <w:r>
        <w:t xml:space="preserve">По факту грабежа на севере столицы возбуждено уголовное дело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rPr>
          <w:bCs/>
          <w:b/>
        </w:rPr>
        <w:t xml:space="preserve">Сотрудники полиции ОМВД России по району Западное Дегунино задержали 51-летнего уроженца ближнего зарубежья по подозрению в открытом хищении ювелирных изделий и мобильного телефона.</w:t>
      </w:r>
    </w:p>
    <w:p>
      <w:pPr>
        <w:pStyle w:val="BodyText"/>
      </w:pPr>
      <w:r>
        <w:t xml:space="preserve"> В ходе дознания установлено, что в июне злоумышленник, находясь в парке на Ангарской улице совместно с заявителем, нанес ему несколько ударов по голове. </w:t>
      </w:r>
    </w:p>
    <w:p>
      <w:pPr>
        <w:pStyle w:val="BodyText"/>
      </w:pPr>
      <w:r>
        <w:t xml:space="preserve">После чего похитил часы, золотые украшения и мобильный телефон.</w:t>
      </w:r>
    </w:p>
    <w:p>
      <w:pPr>
        <w:pStyle w:val="BodyText"/>
      </w:pPr>
      <w:r>
        <w:t xml:space="preserve"> Материальный ущерб составил 50 тысяч рублей.</w:t>
      </w:r>
    </w:p>
    <w:p>
      <w:pPr>
        <w:pStyle w:val="BodyText"/>
      </w:pPr>
      <w:r>
        <w:t xml:space="preserve"> По данному факту возбуждено уголовное дело по признакам преступления, предусмотренного ст. 161 УК РФ «Грабеж». Подозреваемый задержан в порядке ст. 91 УПК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http://khoroshevskiy.mos.ru/presscenter/news/detail/4548977.html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4548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4548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2025-02-12T18:23:28Z</dcterms:created>
  <dcterms:modified xsi:type="dcterms:W3CDTF">2025-02-12T18:23:28Z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