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064090081d1633b17e0530d5fb175d06b6afd"/>
    <w:p>
      <w:pPr>
        <w:pStyle w:val="Heading3"/>
      </w:pPr>
      <w:r>
        <w:t xml:space="preserve">Собянин: Москва ввела дополнительные льготы по капремонту</w:t>
      </w:r>
    </w:p>
    <w:p>
      <w:pPr>
        <w:pStyle w:val="FirstParagraph"/>
      </w:pPr>
      <w:r>
        <w:t xml:space="preserve">04.08.2015</w:t>
      </w:r>
    </w:p>
    <w:p>
      <w:pPr>
        <w:pStyle w:val="BodyText"/>
      </w:pPr>
      <w:r>
        <w:rPr>
          <w:bCs/>
          <w:b/>
        </w:rPr>
        <w:t xml:space="preserve">28 июля 2015 года на заседании президиума Правительства Мэр Москвы Сергей Собянин принял решение о вводе дополнительных льгот по уплате взносов на капитальный ремонт</w:t>
      </w:r>
      <w:r>
        <w:t xml:space="preserve">.</w:t>
      </w:r>
    </w:p>
    <w:p>
      <w:pPr>
        <w:pStyle w:val="BodyText"/>
      </w:pPr>
      <w:r>
        <w:drawing>
          <wp:inline>
            <wp:extent cx="5334000" cy="41925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horoshevskiy.mos.ru/www/upload/medialibrary/24a/sergey-semenovich-soby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2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«Я считаю, что это предложение совершенно справедливое, потому что неважно, за счет какого источника получают льготы - федерального или регионального, - подход должен быть для всех льготников одинаковый. Поэтому давайте вместе рассмотрим изменения в соответствующее постановление Москвы и посчитаем, сколько необходимо средств, и внесем соответствующие изменения в бюджет», - сказал С.Собянин.</w:t>
      </w:r>
    </w:p>
    <w:p>
      <w:pPr>
        <w:pStyle w:val="BodyText"/>
      </w:pPr>
      <w:r>
        <w:t xml:space="preserve">Теперь льготы будут распространяться на 10 категорий жителей города, в настоящее время не имеющих льгот. А это еще 1,57 млн. москвичей.</w:t>
      </w:r>
    </w:p>
    <w:p>
      <w:pPr>
        <w:pStyle w:val="BodyText"/>
      </w:pPr>
      <w:r>
        <w:t xml:space="preserve">К ним относятся:</w:t>
      </w:r>
    </w:p>
    <w:p>
      <w:pPr>
        <w:pStyle w:val="BodyText"/>
      </w:pPr>
      <w:r>
        <w:t xml:space="preserve">-инвалиды,</w:t>
      </w:r>
    </w:p>
    <w:p>
      <w:pPr>
        <w:pStyle w:val="BodyText"/>
      </w:pPr>
      <w:r>
        <w:t xml:space="preserve">-многодетные семьи, имеющие 3 и более детей,</w:t>
      </w:r>
    </w:p>
    <w:p>
      <w:pPr>
        <w:pStyle w:val="BodyText"/>
      </w:pPr>
      <w:r>
        <w:t xml:space="preserve">-семьи, имеющие 10 и более детей,</w:t>
      </w:r>
    </w:p>
    <w:p>
      <w:pPr>
        <w:pStyle w:val="BodyText"/>
      </w:pPr>
      <w:r>
        <w:t xml:space="preserve">-семьи, воспитывающие детей-инвалидов в возрасте до 18 лет,</w:t>
      </w:r>
    </w:p>
    <w:p>
      <w:pPr>
        <w:pStyle w:val="BodyText"/>
      </w:pPr>
      <w:r>
        <w:t xml:space="preserve">-лица, награжденные знаком "Почетный донор России" или "Почетный донор СССР",</w:t>
      </w:r>
    </w:p>
    <w:p>
      <w:pPr>
        <w:pStyle w:val="BodyText"/>
      </w:pPr>
      <w:r>
        <w:t xml:space="preserve">-почетные доноры Москвы,</w:t>
      </w:r>
    </w:p>
    <w:p>
      <w:pPr>
        <w:pStyle w:val="BodyText"/>
      </w:pPr>
      <w:r>
        <w:t xml:space="preserve">-лица, награжденные медалью "За оборону Москвы",</w:t>
      </w:r>
    </w:p>
    <w:p>
      <w:pPr>
        <w:pStyle w:val="BodyText"/>
      </w:pPr>
      <w:r>
        <w:t xml:space="preserve">-лица, непрерывно трудившиеся на предприятиях, в организациях и учреждениях Москвы в период с 22 июля 1941 по 25 января 1942 г.,</w:t>
      </w:r>
    </w:p>
    <w:p>
      <w:pPr>
        <w:pStyle w:val="BodyText"/>
      </w:pPr>
      <w:r>
        <w:t xml:space="preserve">-жены, не вступившие в повторный брак, и родители погибших военнослужащих, являющиеся пенсионерами,</w:t>
      </w:r>
    </w:p>
    <w:p>
      <w:pPr>
        <w:pStyle w:val="BodyText"/>
      </w:pPr>
      <w:r>
        <w:t xml:space="preserve">-жены (мужья) умерших инвалидов Великой Отечественной войны,</w:t>
      </w:r>
    </w:p>
    <w:p>
      <w:pPr>
        <w:pStyle w:val="BodyText"/>
      </w:pPr>
      <w:r>
        <w:t xml:space="preserve">а также семьи погибших военнослужащих, получающие пенсию по случаю потери кормильца.</w:t>
      </w:r>
    </w:p>
    <w:p>
      <w:pPr>
        <w:pStyle w:val="BodyText"/>
      </w:pPr>
      <w:r>
        <w:t xml:space="preserve">Всего же будут пользоваться различными мерами социальной поддержки по уплате взносов на капитальный ремонт свыше 4 млн. человек или каждый третий житель города Москвы.</w:t>
      </w:r>
    </w:p>
    <w:p>
      <w:pPr>
        <w:pStyle w:val="BodyText"/>
      </w:pPr>
      <w:r>
        <w:t xml:space="preserve">Также Сергей Собянин поручил проводить в домах, находящихся в неудовлетворительном техническом состоянии, главным образом, комплексный ремонт всех конструктивных элементов и инженерных систем зданий.</w:t>
      </w:r>
    </w:p>
    <w:p>
      <w:pPr>
        <w:pStyle w:val="BodyText"/>
      </w:pPr>
      <w:r>
        <w:t xml:space="preserve">Управа Хорошевского района.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http://khoroshevskiy.mos.ru/overhaul/detail/2050172.html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horoshevskiy.mos.ru" TargetMode="External" /><Relationship Type="http://schemas.openxmlformats.org/officeDocument/2006/relationships/hyperlink" Id="rId23" Target="http://khoroshevskiy.mos.ru/overhaul/detail/2050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horoshevskiy.mos.ru" TargetMode="External" /><Relationship Type="http://schemas.openxmlformats.org/officeDocument/2006/relationships/hyperlink" Id="rId23" Target="http://khoroshevskiy.mos.ru/overhaul/detail/2050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2025-06-06T16:22:30Z</dcterms:created>
  <dcterms:modified xsi:type="dcterms:W3CDTF">2025-06-06T16:22:30Z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