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9.jpg" ContentType="image/jpeg"/>
  <Override PartName="/word/media/rId38.jpg" ContentType="image/jpeg"/>
  <Override PartName="/word/media/rId26.jpg" ContentType="image/jpeg"/>
  <Override PartName="/word/media/rId35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все-о-программе-капремонта"/>
    <w:p>
      <w:pPr>
        <w:pStyle w:val="Heading3"/>
      </w:pPr>
      <w:r>
        <w:t xml:space="preserve">Все о программе капремонта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rPr>
          <w:bCs/>
          <w:b/>
        </w:rPr>
        <w:t xml:space="preserve">В соответствии с требованиями Федерального законодательства с июля 2015 года собственники жилых и нежилых помещений в многоквартирных домах на территории города Москва должны начать уплачивать обязательные ежемесячные взносы на капитальный ремонт.</w:t>
      </w:r>
    </w:p>
    <w:p>
      <w:pPr>
        <w:pStyle w:val="BodyText"/>
      </w:pPr>
      <w:r>
        <w:t xml:space="preserve">Размер ежемесячного взноса на капремонт составляет 15 руб. с 1 м2 общей площади помещения в месяц. </w:t>
      </w:r>
    </w:p>
    <w:p>
      <w:pPr>
        <w:pStyle w:val="BodyText"/>
      </w:pPr>
      <w:r>
        <w:drawing>
          <wp:inline>
            <wp:extent cx="4619625" cy="6677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a3c/uvazhaemye-zhiteli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551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d0c/novaya-programma-kapremonta-v-moskv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360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6d9/subsidii-na-oplat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627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0a8/vidy-rabot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6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897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038/vse-o-regionalnoy-programme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89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1458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9f7/kapremont-po-novomu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341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5d3/o-fonde-kapitalnogo-remonta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http://khoroshevskiy.mos.ru/overhaul/detail/2011713.html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42" Target="http://khoroshevskiy.mos.ru" TargetMode="External" /><Relationship Type="http://schemas.openxmlformats.org/officeDocument/2006/relationships/hyperlink" Id="rId41" Target="http://khoroshevskiy.mos.ru/overhaul/detail/2011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khoroshevskiy.mos.ru" TargetMode="External" /><Relationship Type="http://schemas.openxmlformats.org/officeDocument/2006/relationships/hyperlink" Id="rId41" Target="http://khoroshevskiy.mos.ru/overhaul/detail/2011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2025-06-06T16:22:36Z</dcterms:created>
  <dcterms:modified xsi:type="dcterms:W3CDTF">2025-06-06T16:22:36Z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